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jc w:val="left"/>
        <w:rPr>
          <w:rFonts w:hint="default" w:ascii="方正小标宋_GBK" w:eastAsia="方正小标宋_GBK"/>
          <w:sz w:val="44"/>
          <w:szCs w:val="44"/>
          <w:lang w:val="en-US"/>
        </w:rPr>
      </w:pPr>
      <w:r>
        <w:rPr>
          <w:rFonts w:hint="eastAsia" w:ascii="方正黑体_GBK" w:hAnsi="方正黑体_GBK" w:eastAsia="方正黑体_GBK" w:cs="方正黑体_GBK"/>
          <w:bCs/>
          <w:sz w:val="32"/>
          <w:szCs w:val="32"/>
          <w:lang w:eastAsia="zh-CN"/>
        </w:rPr>
        <w:t>附件</w:t>
      </w:r>
      <w:r>
        <w:rPr>
          <w:rFonts w:hint="eastAsia" w:ascii="方正黑体_GBK" w:hAnsi="方正黑体_GBK" w:eastAsia="方正黑体_GBK" w:cs="方正黑体_GBK"/>
          <w:bCs/>
          <w:sz w:val="32"/>
          <w:szCs w:val="32"/>
          <w:lang w:val="en-US" w:eastAsia="zh-CN"/>
        </w:rPr>
        <w:t>5-12</w:t>
      </w:r>
      <w:bookmarkStart w:id="0" w:name="_GoBack"/>
      <w:bookmarkEnd w:id="0"/>
    </w:p>
    <w:p>
      <w:pPr>
        <w:spacing w:line="560" w:lineRule="exact"/>
        <w:jc w:val="center"/>
        <w:rPr>
          <w:rFonts w:hint="eastAsia" w:ascii="方正小标宋_GBK" w:eastAsia="方正小标宋_GBK"/>
          <w:sz w:val="44"/>
          <w:szCs w:val="44"/>
        </w:rPr>
      </w:pPr>
      <w:r>
        <w:rPr>
          <w:rFonts w:hint="eastAsia" w:ascii="方正小标宋_GBK" w:eastAsia="方正小标宋_GBK"/>
          <w:sz w:val="44"/>
          <w:szCs w:val="44"/>
        </w:rPr>
        <w:t>渝北区</w:t>
      </w:r>
      <w:r>
        <w:rPr>
          <w:rFonts w:hint="eastAsia" w:ascii="Times New Roman" w:hAnsi="Times New Roman" w:eastAsia="方正小标宋_GBK"/>
          <w:kern w:val="0"/>
          <w:sz w:val="44"/>
          <w:szCs w:val="44"/>
        </w:rPr>
        <w:t>兽用抗菌药使用减量化行动试点</w:t>
      </w:r>
      <w:r>
        <w:rPr>
          <w:rFonts w:hint="eastAsia" w:ascii="方正小标宋_GBK" w:eastAsia="方正小标宋_GBK"/>
          <w:sz w:val="44"/>
          <w:szCs w:val="44"/>
        </w:rPr>
        <w:t>项目</w:t>
      </w:r>
    </w:p>
    <w:p>
      <w:pPr>
        <w:spacing w:line="560" w:lineRule="exact"/>
        <w:jc w:val="center"/>
        <w:rPr>
          <w:rFonts w:ascii="方正小标宋_GBK" w:eastAsia="方正小标宋_GBK"/>
          <w:sz w:val="44"/>
          <w:szCs w:val="44"/>
        </w:rPr>
      </w:pPr>
      <w:r>
        <w:rPr>
          <w:rFonts w:hint="eastAsia" w:ascii="方正小标宋_GBK" w:eastAsia="方正小标宋_GBK"/>
          <w:sz w:val="44"/>
          <w:szCs w:val="44"/>
        </w:rPr>
        <w:t>申报指南</w:t>
      </w:r>
    </w:p>
    <w:p>
      <w:pPr>
        <w:spacing w:line="560" w:lineRule="exact"/>
        <w:jc w:val="center"/>
        <w:rPr>
          <w:rFonts w:ascii="方正小标宋_GBK" w:eastAsia="方正小标宋_GBK"/>
          <w:sz w:val="44"/>
          <w:szCs w:val="44"/>
        </w:rPr>
      </w:pPr>
    </w:p>
    <w:p>
      <w:pPr>
        <w:spacing w:line="560" w:lineRule="exact"/>
        <w:ind w:left="640"/>
        <w:jc w:val="left"/>
        <w:rPr>
          <w:rFonts w:ascii="方正黑体_GBK" w:hAnsi="方正仿宋_GBK" w:eastAsia="方正黑体_GBK" w:cs="方正仿宋_GBK"/>
          <w:sz w:val="32"/>
          <w:szCs w:val="32"/>
        </w:rPr>
      </w:pPr>
      <w:r>
        <w:rPr>
          <w:rFonts w:hint="eastAsia" w:ascii="方正黑体_GBK" w:hAnsi="方正仿宋_GBK" w:eastAsia="方正黑体_GBK" w:cs="方正仿宋_GBK"/>
          <w:sz w:val="32"/>
          <w:szCs w:val="32"/>
        </w:rPr>
        <w:t>一、项目目标</w:t>
      </w:r>
    </w:p>
    <w:p>
      <w:pPr>
        <w:spacing w:line="560" w:lineRule="exact"/>
        <w:ind w:firstLine="640" w:firstLineChars="200"/>
        <w:jc w:val="left"/>
        <w:rPr>
          <w:rFonts w:hint="eastAsia" w:ascii="方正仿宋_GBK" w:eastAsia="方正仿宋_GBK"/>
          <w:sz w:val="32"/>
          <w:szCs w:val="32"/>
        </w:rPr>
      </w:pPr>
      <w:r>
        <w:rPr>
          <w:rFonts w:ascii="方正仿宋_GBK" w:eastAsia="方正仿宋_GBK"/>
          <w:sz w:val="32"/>
          <w:szCs w:val="32"/>
        </w:rPr>
        <w:t>促进兽药“减量化行动”落到实处，进一步加强兽药可追溯管理、技术服务、监督执法的融合贯通，试点养殖场实现单位动物或动物产品产出的兽用抗菌药使用量同比上年减少10%以上</w:t>
      </w:r>
      <w:r>
        <w:rPr>
          <w:rFonts w:hint="eastAsia" w:ascii="方正仿宋_GBK" w:eastAsia="方正仿宋_GBK"/>
          <w:sz w:val="32"/>
          <w:szCs w:val="32"/>
        </w:rPr>
        <w:t>。</w:t>
      </w:r>
    </w:p>
    <w:p>
      <w:pPr>
        <w:spacing w:line="560" w:lineRule="exact"/>
        <w:ind w:firstLine="640" w:firstLineChars="200"/>
        <w:jc w:val="left"/>
        <w:rPr>
          <w:rFonts w:hint="eastAsia" w:ascii="方正黑体_GBK" w:hAnsi="方正仿宋_GBK" w:eastAsia="方正黑体_GBK" w:cs="方正仿宋_GBK"/>
          <w:sz w:val="32"/>
          <w:szCs w:val="32"/>
        </w:rPr>
      </w:pPr>
      <w:r>
        <w:rPr>
          <w:rFonts w:hint="eastAsia" w:ascii="方正黑体_GBK" w:hAnsi="方正仿宋_GBK" w:eastAsia="方正黑体_GBK" w:cs="方正仿宋_GBK"/>
          <w:sz w:val="32"/>
          <w:szCs w:val="32"/>
        </w:rPr>
        <w:t>二、项目内容</w:t>
      </w:r>
    </w:p>
    <w:p>
      <w:pPr>
        <w:adjustRightInd w:val="0"/>
        <w:snapToGrid w:val="0"/>
        <w:spacing w:line="560" w:lineRule="exact"/>
        <w:ind w:firstLine="640" w:firstLineChars="200"/>
        <w:rPr>
          <w:rFonts w:hint="eastAsia" w:ascii="方正仿宋_GBK" w:eastAsia="方正仿宋_GBK"/>
          <w:sz w:val="32"/>
          <w:szCs w:val="32"/>
        </w:rPr>
      </w:pPr>
      <w:r>
        <w:rPr>
          <w:rFonts w:hint="eastAsia" w:ascii="方正仿宋_GBK" w:eastAsia="方正仿宋_GBK"/>
          <w:sz w:val="32"/>
          <w:szCs w:val="32"/>
        </w:rPr>
        <w:t>（一）申报对象及条件</w:t>
      </w:r>
    </w:p>
    <w:p>
      <w:pPr>
        <w:adjustRightInd w:val="0"/>
        <w:snapToGrid w:val="0"/>
        <w:spacing w:line="560" w:lineRule="exact"/>
        <w:ind w:firstLine="640" w:firstLineChars="200"/>
        <w:rPr>
          <w:rFonts w:hint="eastAsia" w:ascii="方正仿宋_GBK" w:eastAsia="方正仿宋_GBK"/>
          <w:sz w:val="32"/>
          <w:szCs w:val="32"/>
        </w:rPr>
      </w:pPr>
      <w:r>
        <w:rPr>
          <w:rFonts w:ascii="方正仿宋_GBK" w:eastAsia="方正仿宋_GBK"/>
          <w:sz w:val="32"/>
          <w:szCs w:val="32"/>
        </w:rPr>
        <w:t>按照农业农村部《兽用抗菌药使用减量化行动试点工作方案（2018-2021）》文件要求</w:t>
      </w:r>
      <w:r>
        <w:rPr>
          <w:rFonts w:hint="eastAsia" w:ascii="方正仿宋_GBK" w:eastAsia="方正仿宋_GBK"/>
          <w:sz w:val="32"/>
          <w:szCs w:val="32"/>
        </w:rPr>
        <w:t>，由渝北区范围内的动物疫病预防控制部门进行申报。</w:t>
      </w:r>
    </w:p>
    <w:p>
      <w:pPr>
        <w:adjustRightInd w:val="0"/>
        <w:snapToGrid w:val="0"/>
        <w:spacing w:line="560" w:lineRule="exact"/>
        <w:ind w:firstLine="640" w:firstLineChars="200"/>
        <w:rPr>
          <w:rFonts w:hint="eastAsia" w:ascii="方正仿宋_GBK" w:eastAsia="方正仿宋_GBK"/>
          <w:sz w:val="32"/>
          <w:szCs w:val="32"/>
        </w:rPr>
      </w:pPr>
      <w:r>
        <w:rPr>
          <w:rFonts w:hint="eastAsia" w:ascii="方正仿宋_GBK" w:eastAsia="方正仿宋_GBK"/>
          <w:sz w:val="32"/>
          <w:szCs w:val="32"/>
        </w:rPr>
        <w:t>（二）建设标准</w:t>
      </w:r>
    </w:p>
    <w:p>
      <w:pPr>
        <w:adjustRightInd w:val="0"/>
        <w:snapToGrid w:val="0"/>
        <w:spacing w:line="560" w:lineRule="exact"/>
        <w:ind w:firstLine="640" w:firstLineChars="200"/>
        <w:rPr>
          <w:rFonts w:ascii="方正仿宋_GBK" w:eastAsia="方正仿宋_GBK"/>
          <w:sz w:val="32"/>
          <w:szCs w:val="32"/>
        </w:rPr>
      </w:pPr>
      <w:r>
        <w:rPr>
          <w:rFonts w:hint="eastAsia" w:ascii="方正仿宋_GBK" w:eastAsia="方正仿宋_GBK"/>
          <w:sz w:val="32"/>
          <w:szCs w:val="32"/>
        </w:rPr>
        <w:t>健全完善兽药监管体系、强化培训指导、加强监督执法，稳步推进兽药二维码追溯管理，提升兽药安全使用水平。选择2-3个试点养殖场（择优选择1个养殖场完成农业农村部兽用抗菌药使用减量试点任务），建设标准化兽药房；按照“三书三有四规范”要求，强化兽药安全使用监管；制定并实施兽用抗菌药替代方案和标准化生产技术规程；健全完善养殖场制度，改善环境、卫生、消毒、药房、畜舍、粪污处理等基础条件；做好记录记载和成效评估，实现单位动物或动物产品产出的兽用抗菌药使用量同比上年减少10%以上。</w:t>
      </w:r>
    </w:p>
    <w:p>
      <w:pPr>
        <w:adjustRightInd w:val="0"/>
        <w:snapToGrid w:val="0"/>
        <w:spacing w:line="560" w:lineRule="exact"/>
        <w:ind w:firstLine="640" w:firstLineChars="200"/>
        <w:rPr>
          <w:rFonts w:ascii="黑体" w:eastAsia="黑体"/>
          <w:sz w:val="32"/>
          <w:szCs w:val="32"/>
        </w:rPr>
      </w:pPr>
      <w:r>
        <w:rPr>
          <w:rFonts w:hint="eastAsia" w:ascii="黑体" w:eastAsia="黑体"/>
          <w:sz w:val="32"/>
          <w:szCs w:val="32"/>
        </w:rPr>
        <w:t>三、补助资金使用方向及额度</w:t>
      </w:r>
    </w:p>
    <w:p>
      <w:pPr>
        <w:adjustRightInd w:val="0"/>
        <w:snapToGrid w:val="0"/>
        <w:spacing w:line="560" w:lineRule="exact"/>
        <w:ind w:firstLine="640" w:firstLineChars="200"/>
        <w:rPr>
          <w:rFonts w:ascii="方正仿宋_GBK" w:eastAsia="方正仿宋_GBK"/>
          <w:sz w:val="32"/>
          <w:szCs w:val="32"/>
        </w:rPr>
      </w:pPr>
      <w:r>
        <w:rPr>
          <w:rFonts w:ascii="方正仿宋_GBK" w:eastAsia="方正仿宋_GBK"/>
          <w:sz w:val="32"/>
          <w:szCs w:val="32"/>
        </w:rPr>
        <w:t>按照农业农村部《兽用抗菌药使用减量化行动试点工作方案（2018-2021）》（农办医〔2018〕13号）开展兽用抗菌药使用减量化行动试点建设。</w:t>
      </w:r>
    </w:p>
    <w:p>
      <w:pPr>
        <w:adjustRightInd w:val="0"/>
        <w:snapToGrid w:val="0"/>
        <w:spacing w:line="560" w:lineRule="exact"/>
        <w:ind w:firstLine="640" w:firstLineChars="200"/>
        <w:rPr>
          <w:rFonts w:ascii="方正仿宋_GBK" w:eastAsia="方正仿宋_GBK"/>
          <w:sz w:val="32"/>
          <w:szCs w:val="32"/>
        </w:rPr>
      </w:pPr>
      <w:r>
        <w:rPr>
          <w:rFonts w:ascii="方正仿宋_GBK" w:eastAsia="方正仿宋_GBK"/>
          <w:sz w:val="32"/>
          <w:szCs w:val="32"/>
        </w:rPr>
        <w:t>1、健全完善兽药监管体系、强化培训指导、加强监督执法；</w:t>
      </w:r>
    </w:p>
    <w:p>
      <w:pPr>
        <w:adjustRightInd w:val="0"/>
        <w:snapToGrid w:val="0"/>
        <w:spacing w:line="560" w:lineRule="exact"/>
        <w:ind w:firstLine="640" w:firstLineChars="200"/>
        <w:rPr>
          <w:rFonts w:ascii="方正仿宋_GBK" w:eastAsia="方正仿宋_GBK"/>
          <w:sz w:val="32"/>
          <w:szCs w:val="32"/>
        </w:rPr>
      </w:pPr>
      <w:r>
        <w:rPr>
          <w:rFonts w:ascii="方正仿宋_GBK" w:eastAsia="方正仿宋_GBK"/>
          <w:sz w:val="32"/>
          <w:szCs w:val="32"/>
        </w:rPr>
        <w:t>2、稳步推进兽药二维码追溯管理，提升兽药安全使用水平；</w:t>
      </w:r>
    </w:p>
    <w:p>
      <w:pPr>
        <w:adjustRightInd w:val="0"/>
        <w:snapToGrid w:val="0"/>
        <w:spacing w:line="560" w:lineRule="exact"/>
        <w:ind w:firstLine="640" w:firstLineChars="200"/>
        <w:rPr>
          <w:rFonts w:ascii="方正仿宋_GBK" w:eastAsia="方正仿宋_GBK"/>
          <w:sz w:val="32"/>
          <w:szCs w:val="32"/>
        </w:rPr>
      </w:pPr>
      <w:r>
        <w:rPr>
          <w:rFonts w:ascii="方正仿宋_GBK" w:eastAsia="方正仿宋_GBK"/>
          <w:sz w:val="32"/>
          <w:szCs w:val="32"/>
        </w:rPr>
        <w:t>3、新（改、扩）建设标准化兽药房；</w:t>
      </w:r>
    </w:p>
    <w:p>
      <w:pPr>
        <w:adjustRightInd w:val="0"/>
        <w:snapToGrid w:val="0"/>
        <w:spacing w:line="560" w:lineRule="exact"/>
        <w:ind w:firstLine="640" w:firstLineChars="200"/>
        <w:rPr>
          <w:rFonts w:ascii="方正仿宋_GBK" w:eastAsia="方正仿宋_GBK"/>
          <w:sz w:val="32"/>
          <w:szCs w:val="32"/>
        </w:rPr>
      </w:pPr>
      <w:r>
        <w:rPr>
          <w:rFonts w:ascii="方正仿宋_GBK" w:eastAsia="方正仿宋_GBK"/>
          <w:sz w:val="32"/>
          <w:szCs w:val="32"/>
        </w:rPr>
        <w:t>4、按照“三书三有四规范”要求，强化兽药安全使用监管；</w:t>
      </w:r>
    </w:p>
    <w:p>
      <w:pPr>
        <w:adjustRightInd w:val="0"/>
        <w:snapToGrid w:val="0"/>
        <w:spacing w:line="560" w:lineRule="exact"/>
        <w:ind w:firstLine="640" w:firstLineChars="200"/>
        <w:rPr>
          <w:rFonts w:ascii="方正仿宋_GBK" w:eastAsia="方正仿宋_GBK"/>
          <w:sz w:val="32"/>
          <w:szCs w:val="32"/>
        </w:rPr>
      </w:pPr>
      <w:r>
        <w:rPr>
          <w:rFonts w:ascii="方正仿宋_GBK" w:eastAsia="方正仿宋_GBK"/>
          <w:sz w:val="32"/>
          <w:szCs w:val="32"/>
        </w:rPr>
        <w:t>5、制定并实施兽用抗菌药替代方案和标准化生产技术规程；</w:t>
      </w:r>
    </w:p>
    <w:p>
      <w:pPr>
        <w:adjustRightInd w:val="0"/>
        <w:snapToGrid w:val="0"/>
        <w:spacing w:line="560" w:lineRule="exact"/>
        <w:ind w:firstLine="640" w:firstLineChars="200"/>
        <w:rPr>
          <w:rFonts w:ascii="方正仿宋_GBK" w:eastAsia="方正仿宋_GBK"/>
          <w:sz w:val="32"/>
          <w:szCs w:val="32"/>
        </w:rPr>
      </w:pPr>
      <w:r>
        <w:rPr>
          <w:rFonts w:ascii="方正仿宋_GBK" w:eastAsia="方正仿宋_GBK"/>
          <w:sz w:val="32"/>
          <w:szCs w:val="32"/>
        </w:rPr>
        <w:t>6、健全完善养殖场制度，改善环境、卫生、消毒、药房、畜舍、粪污处理等基础条件；</w:t>
      </w:r>
    </w:p>
    <w:p>
      <w:pPr>
        <w:adjustRightInd w:val="0"/>
        <w:snapToGrid w:val="0"/>
        <w:spacing w:line="560" w:lineRule="exact"/>
        <w:ind w:firstLine="640" w:firstLineChars="200"/>
        <w:rPr>
          <w:rFonts w:hint="eastAsia" w:ascii="方正仿宋_GBK" w:eastAsia="方正仿宋_GBK"/>
          <w:sz w:val="32"/>
          <w:szCs w:val="32"/>
        </w:rPr>
      </w:pPr>
      <w:r>
        <w:rPr>
          <w:rFonts w:ascii="方正仿宋_GBK" w:eastAsia="方正仿宋_GBK"/>
          <w:sz w:val="32"/>
          <w:szCs w:val="32"/>
        </w:rPr>
        <w:t>7、做好记录记载和成效评估，试点养殖场实现单位动物或动物产品产出的兽用抗菌药使用量同比上年减少10%以上。</w:t>
      </w:r>
    </w:p>
    <w:p>
      <w:pPr>
        <w:adjustRightInd w:val="0"/>
        <w:snapToGrid w:val="0"/>
        <w:spacing w:line="560" w:lineRule="exact"/>
        <w:ind w:firstLine="640" w:firstLineChars="200"/>
        <w:rPr>
          <w:rFonts w:ascii="方正仿宋_GBK" w:eastAsia="方正仿宋_GBK"/>
          <w:sz w:val="32"/>
          <w:szCs w:val="32"/>
        </w:rPr>
      </w:pPr>
      <w:r>
        <w:rPr>
          <w:rFonts w:ascii="方正仿宋_GBK" w:eastAsia="方正仿宋_GBK"/>
          <w:sz w:val="32"/>
          <w:szCs w:val="32"/>
        </w:rPr>
        <w:t>项目总投资</w:t>
      </w:r>
      <w:r>
        <w:rPr>
          <w:rFonts w:hint="eastAsia" w:ascii="方正仿宋_GBK" w:eastAsia="方正仿宋_GBK"/>
          <w:sz w:val="32"/>
          <w:szCs w:val="32"/>
        </w:rPr>
        <w:t>6</w:t>
      </w:r>
      <w:r>
        <w:rPr>
          <w:rFonts w:ascii="方正仿宋_GBK" w:eastAsia="方正仿宋_GBK"/>
          <w:sz w:val="32"/>
          <w:szCs w:val="32"/>
        </w:rPr>
        <w:t>0万元，申请市级补助资金</w:t>
      </w:r>
      <w:r>
        <w:rPr>
          <w:rFonts w:hint="eastAsia" w:ascii="方正仿宋_GBK" w:eastAsia="方正仿宋_GBK"/>
          <w:sz w:val="32"/>
          <w:szCs w:val="32"/>
        </w:rPr>
        <w:t>6</w:t>
      </w:r>
      <w:r>
        <w:rPr>
          <w:rFonts w:ascii="方正仿宋_GBK" w:eastAsia="方正仿宋_GBK"/>
          <w:sz w:val="32"/>
          <w:szCs w:val="32"/>
        </w:rPr>
        <w:t xml:space="preserve">0万元。 </w:t>
      </w:r>
    </w:p>
    <w:p>
      <w:pPr>
        <w:adjustRightInd w:val="0"/>
        <w:snapToGrid w:val="0"/>
        <w:spacing w:line="560" w:lineRule="exact"/>
        <w:ind w:firstLine="640" w:firstLineChars="200"/>
        <w:rPr>
          <w:rFonts w:hint="eastAsia" w:eastAsia="黑体"/>
          <w:bCs/>
          <w:sz w:val="32"/>
        </w:rPr>
      </w:pPr>
      <w:r>
        <w:rPr>
          <w:rFonts w:hint="eastAsia" w:eastAsia="黑体"/>
          <w:bCs/>
          <w:sz w:val="32"/>
        </w:rPr>
        <w:t>四、建设期限</w:t>
      </w:r>
    </w:p>
    <w:p>
      <w:pPr>
        <w:adjustRightInd w:val="0"/>
        <w:snapToGrid w:val="0"/>
        <w:spacing w:line="560" w:lineRule="exact"/>
        <w:ind w:firstLine="640" w:firstLineChars="200"/>
        <w:rPr>
          <w:rFonts w:hint="eastAsia" w:ascii="方正仿宋_GBK" w:eastAsia="方正仿宋_GBK"/>
          <w:sz w:val="32"/>
          <w:szCs w:val="32"/>
        </w:rPr>
      </w:pPr>
      <w:r>
        <w:rPr>
          <w:rFonts w:hint="eastAsia" w:ascii="方正仿宋_GBK" w:eastAsia="方正仿宋_GBK"/>
          <w:sz w:val="32"/>
          <w:szCs w:val="32"/>
        </w:rPr>
        <w:t>2021年12月31日前完成。</w:t>
      </w:r>
    </w:p>
    <w:p>
      <w:pPr>
        <w:adjustRightInd w:val="0"/>
        <w:snapToGrid w:val="0"/>
        <w:spacing w:line="560" w:lineRule="exact"/>
        <w:ind w:firstLine="640" w:firstLineChars="200"/>
        <w:rPr>
          <w:rFonts w:hint="eastAsia" w:ascii="方正仿宋_GBK" w:eastAsia="方正仿宋_GBK" w:cs="Arial"/>
          <w:sz w:val="32"/>
        </w:rPr>
      </w:pPr>
    </w:p>
    <w:p>
      <w:pPr>
        <w:adjustRightInd w:val="0"/>
        <w:snapToGrid w:val="0"/>
        <w:spacing w:line="560" w:lineRule="exact"/>
        <w:ind w:firstLine="640" w:firstLineChars="200"/>
        <w:rPr>
          <w:rFonts w:hint="eastAsia" w:ascii="仿宋_GB2312" w:eastAsia="仿宋_GB2312"/>
          <w:b/>
          <w:bCs/>
          <w:sz w:val="28"/>
        </w:rPr>
      </w:pPr>
      <w:r>
        <w:rPr>
          <w:rFonts w:hint="eastAsia" w:ascii="方正仿宋_GBK" w:eastAsia="方正仿宋_GBK" w:cs="Arial"/>
          <w:sz w:val="32"/>
        </w:rPr>
        <w:t>（联系人：刘博，电话：67178193）</w:t>
      </w:r>
    </w:p>
    <w:sectPr>
      <w:footerReference r:id="rId3" w:type="default"/>
      <w:pgSz w:w="11906" w:h="16838"/>
      <w:pgMar w:top="2098" w:right="1474" w:bottom="1984" w:left="1587" w:header="851" w:footer="1418" w:gutter="0"/>
      <w:pgNumType w:fmt="numberInDash" w:start="69"/>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_x0000_s3074" o:spid="_x0000_s3074"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6"/>
                  <w:rPr>
                    <w:rFonts w:asciiTheme="minorEastAsia" w:hAnsiTheme="minorEastAsia" w:cstheme="minorEastAsia"/>
                    <w:sz w:val="28"/>
                    <w:szCs w:val="28"/>
                  </w:rPr>
                </w:pP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  \* MERGEFORMAT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- 69 -</w:t>
                </w:r>
                <w:r>
                  <w:rPr>
                    <w:rFonts w:hint="eastAsia" w:asciiTheme="minorEastAsia" w:hAnsiTheme="minorEastAsia" w:cstheme="minorEastAsia"/>
                    <w:sz w:val="28"/>
                    <w:szCs w:val="2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E693CC8"/>
    <w:rsid w:val="0000485A"/>
    <w:rsid w:val="00070103"/>
    <w:rsid w:val="000D39C8"/>
    <w:rsid w:val="000E178D"/>
    <w:rsid w:val="001219F0"/>
    <w:rsid w:val="001301A8"/>
    <w:rsid w:val="0013445F"/>
    <w:rsid w:val="00141CB9"/>
    <w:rsid w:val="00163888"/>
    <w:rsid w:val="00165120"/>
    <w:rsid w:val="00210C58"/>
    <w:rsid w:val="0035026C"/>
    <w:rsid w:val="00381E1D"/>
    <w:rsid w:val="00407DF2"/>
    <w:rsid w:val="00451DB0"/>
    <w:rsid w:val="00494F2B"/>
    <w:rsid w:val="005361AC"/>
    <w:rsid w:val="005972EB"/>
    <w:rsid w:val="005B43C1"/>
    <w:rsid w:val="00671A04"/>
    <w:rsid w:val="006747ED"/>
    <w:rsid w:val="006B0ECE"/>
    <w:rsid w:val="006B1F6E"/>
    <w:rsid w:val="006F0362"/>
    <w:rsid w:val="00712A0C"/>
    <w:rsid w:val="00760D17"/>
    <w:rsid w:val="00846B3B"/>
    <w:rsid w:val="00886170"/>
    <w:rsid w:val="00893629"/>
    <w:rsid w:val="00897848"/>
    <w:rsid w:val="008E086F"/>
    <w:rsid w:val="009327EE"/>
    <w:rsid w:val="0095130E"/>
    <w:rsid w:val="00952468"/>
    <w:rsid w:val="00960B1F"/>
    <w:rsid w:val="00976BA0"/>
    <w:rsid w:val="009F52B5"/>
    <w:rsid w:val="00A02C1E"/>
    <w:rsid w:val="00A20631"/>
    <w:rsid w:val="00AD63B3"/>
    <w:rsid w:val="00B47E14"/>
    <w:rsid w:val="00C4041C"/>
    <w:rsid w:val="00C45EA7"/>
    <w:rsid w:val="00CC0D12"/>
    <w:rsid w:val="00D42E99"/>
    <w:rsid w:val="00D55490"/>
    <w:rsid w:val="00D84663"/>
    <w:rsid w:val="00E11202"/>
    <w:rsid w:val="00E35F2B"/>
    <w:rsid w:val="00EC6BEB"/>
    <w:rsid w:val="00ED2791"/>
    <w:rsid w:val="00F06589"/>
    <w:rsid w:val="00F154BD"/>
    <w:rsid w:val="00F55421"/>
    <w:rsid w:val="00FD36A8"/>
    <w:rsid w:val="01F24084"/>
    <w:rsid w:val="05233F27"/>
    <w:rsid w:val="05B636F9"/>
    <w:rsid w:val="066B7450"/>
    <w:rsid w:val="0B360F17"/>
    <w:rsid w:val="0BC16C42"/>
    <w:rsid w:val="0C4547D0"/>
    <w:rsid w:val="11236864"/>
    <w:rsid w:val="118A6369"/>
    <w:rsid w:val="15F300FE"/>
    <w:rsid w:val="160D06B8"/>
    <w:rsid w:val="1D0F089F"/>
    <w:rsid w:val="1D9D077B"/>
    <w:rsid w:val="1E693CC8"/>
    <w:rsid w:val="1F714F4E"/>
    <w:rsid w:val="203D03E0"/>
    <w:rsid w:val="203D6F61"/>
    <w:rsid w:val="21C8217E"/>
    <w:rsid w:val="2346125B"/>
    <w:rsid w:val="271C20A3"/>
    <w:rsid w:val="2795525A"/>
    <w:rsid w:val="28E63064"/>
    <w:rsid w:val="2D8F70E1"/>
    <w:rsid w:val="2DF32AF0"/>
    <w:rsid w:val="2EBA72CF"/>
    <w:rsid w:val="302C7563"/>
    <w:rsid w:val="306E50B8"/>
    <w:rsid w:val="31A2329E"/>
    <w:rsid w:val="32CA1C01"/>
    <w:rsid w:val="332F7A98"/>
    <w:rsid w:val="34C07C5A"/>
    <w:rsid w:val="35F03B47"/>
    <w:rsid w:val="3ACA7FCA"/>
    <w:rsid w:val="42EA4A55"/>
    <w:rsid w:val="43E13689"/>
    <w:rsid w:val="44C37FE1"/>
    <w:rsid w:val="46604BEC"/>
    <w:rsid w:val="479A7EA6"/>
    <w:rsid w:val="49FD09B4"/>
    <w:rsid w:val="4A4A60AE"/>
    <w:rsid w:val="50396C8B"/>
    <w:rsid w:val="516B6D06"/>
    <w:rsid w:val="52552789"/>
    <w:rsid w:val="533C3E4F"/>
    <w:rsid w:val="534478DD"/>
    <w:rsid w:val="565F354D"/>
    <w:rsid w:val="5C0C3338"/>
    <w:rsid w:val="5FA57487"/>
    <w:rsid w:val="65047CFA"/>
    <w:rsid w:val="65135E7B"/>
    <w:rsid w:val="65D05294"/>
    <w:rsid w:val="65E31C39"/>
    <w:rsid w:val="67054151"/>
    <w:rsid w:val="69B93ED3"/>
    <w:rsid w:val="6A2D7124"/>
    <w:rsid w:val="6B877CD7"/>
    <w:rsid w:val="6BE43209"/>
    <w:rsid w:val="6D7E2CD5"/>
    <w:rsid w:val="6DF31A86"/>
    <w:rsid w:val="6EA20D4C"/>
    <w:rsid w:val="6F0D39A4"/>
    <w:rsid w:val="6F976414"/>
    <w:rsid w:val="70635C4B"/>
    <w:rsid w:val="72360568"/>
    <w:rsid w:val="75C91B1B"/>
    <w:rsid w:val="760F756D"/>
    <w:rsid w:val="77ED3363"/>
    <w:rsid w:val="7AAC3073"/>
    <w:rsid w:val="7ADA731E"/>
    <w:rsid w:val="7F2D280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rPr>
      <w:rFonts w:ascii="Times New Roman" w:hAnsi="Times New Roman" w:eastAsia="宋体"/>
      <w:sz w:val="30"/>
      <w:szCs w:val="24"/>
    </w:rPr>
  </w:style>
  <w:style w:type="paragraph" w:styleId="3">
    <w:name w:val="Date"/>
    <w:basedOn w:val="1"/>
    <w:next w:val="1"/>
    <w:unhideWhenUsed/>
    <w:qFormat/>
    <w:uiPriority w:val="99"/>
    <w:pPr>
      <w:ind w:left="100" w:leftChars="2500"/>
    </w:pPr>
  </w:style>
  <w:style w:type="paragraph" w:styleId="4">
    <w:name w:val="Body Text Indent"/>
    <w:basedOn w:val="1"/>
    <w:qFormat/>
    <w:uiPriority w:val="0"/>
    <w:pPr>
      <w:ind w:firstLine="630"/>
    </w:pPr>
  </w:style>
  <w:style w:type="paragraph" w:styleId="5">
    <w:name w:val="Balloon Text"/>
    <w:basedOn w:val="1"/>
    <w:uiPriority w:val="0"/>
    <w:rPr>
      <w:rFonts w:ascii="宋体" w:hAnsi="宋体"/>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link w:val="15"/>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paragraph" w:styleId="9">
    <w:name w:val="Body Text First Indent 2"/>
    <w:basedOn w:val="4"/>
    <w:next w:val="5"/>
    <w:uiPriority w:val="0"/>
    <w:pPr>
      <w:spacing w:after="120"/>
      <w:ind w:left="200" w:leftChars="200" w:firstLine="200" w:firstLineChars="200"/>
    </w:pPr>
    <w:rPr>
      <w:rFonts w:ascii="宋体" w:hAnsi="宋体"/>
    </w:rPr>
  </w:style>
  <w:style w:type="character" w:styleId="12">
    <w:name w:val="page number"/>
    <w:basedOn w:val="11"/>
    <w:qFormat/>
    <w:uiPriority w:val="0"/>
  </w:style>
  <w:style w:type="character" w:styleId="13">
    <w:name w:val="Hyperlink"/>
    <w:basedOn w:val="11"/>
    <w:unhideWhenUsed/>
    <w:qFormat/>
    <w:uiPriority w:val="99"/>
    <w:rPr>
      <w:color w:val="0563C1" w:themeColor="hyperlink"/>
      <w:u w:val="single"/>
    </w:rPr>
  </w:style>
  <w:style w:type="paragraph" w:customStyle="1" w:styleId="14">
    <w:name w:val="Char"/>
    <w:basedOn w:val="1"/>
    <w:qFormat/>
    <w:uiPriority w:val="0"/>
    <w:pPr>
      <w:spacing w:before="100" w:beforeAutospacing="1" w:after="100" w:afterAutospacing="1"/>
    </w:pPr>
    <w:rPr>
      <w:rFonts w:ascii="仿宋_GB2312" w:eastAsia="仿宋_GB2312"/>
      <w:b/>
      <w:sz w:val="32"/>
      <w:szCs w:val="32"/>
    </w:rPr>
  </w:style>
  <w:style w:type="character" w:customStyle="1" w:styleId="15">
    <w:name w:val="页眉 Char"/>
    <w:basedOn w:val="11"/>
    <w:link w:val="7"/>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123</Words>
  <Characters>703</Characters>
  <Lines>5</Lines>
  <Paragraphs>1</Paragraphs>
  <TotalTime>0</TotalTime>
  <ScaleCrop>false</ScaleCrop>
  <LinksUpToDate>false</LinksUpToDate>
  <CharactersWithSpaces>825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2021-01-24T13:19:00Z</dcterms:created>
  <dc:creator>腊梅花</dc:creator>
  <cp:lastModifiedBy>Administrator</cp:lastModifiedBy>
  <cp:lastPrinted>2020-04-09T08:55:00Z</cp:lastPrinted>
  <dcterms:modified xsi:type="dcterms:W3CDTF">2021-01-28T03:00:46Z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